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内部刊物  注意保存</w:t>
            </w: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eastAsia="方正小标宋简体"/>
                <w:color w:val="FF0000"/>
                <w:w w:val="80"/>
                <w:sz w:val="84"/>
                <w:szCs w:val="8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w w:val="70"/>
                <w:sz w:val="80"/>
                <w:szCs w:val="80"/>
                <w:lang w:val="en-US" w:eastAsia="zh-CN"/>
              </w:rPr>
              <w:t>“不忘初心、牢记使命”主题教育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方正小标宋简体"/>
                <w:color w:val="FF0000"/>
                <w:sz w:val="100"/>
                <w:szCs w:val="10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20"/>
                <w:szCs w:val="120"/>
              </w:rPr>
              <w:t>简  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第</w:t>
            </w:r>
            <w:r>
              <w:rPr>
                <w:rFonts w:hint="eastAsia" w:eastAsia="黑体"/>
                <w:color w:val="000000"/>
                <w:lang w:val="en-US" w:eastAsia="zh-CN"/>
              </w:rPr>
              <w:t xml:space="preserve">  5  </w:t>
            </w:r>
            <w:r>
              <w:rPr>
                <w:rFonts w:eastAsia="黑体"/>
                <w:color w:val="000000"/>
              </w:rPr>
              <w:t>期</w:t>
            </w: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rPr>
                <w:rFonts w:eastAsia="楷体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灌西投资公司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党委主题教育领导小组</w: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323215</wp:posOffset>
                      </wp:positionV>
                      <wp:extent cx="576008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25.45pt;height:0pt;width:453.55pt;z-index:251658240;mso-width-relative:page;mso-height-relative:page;" filled="f" stroked="t" coordsize="21600,21600" o:gfxdata="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+5YozWAAAACQEAAA8AAAAAAAAA&#10;AQAgAAAAIgAAAGRycy9kb3ducmV2LnhtbFBLAQIUABQAAAAIAIdO4kBL0S9y2gEAAJcDAAAOAAAA&#10;AAAAAAEAIAAAACUBAABkcnMvZTJvRG9jLnhtbFBLBQYAAAAABgAGAFkBAABxBQAAAAA=&#10;">
                      <v:fill on="f" focussize="0,0"/>
                      <v:stroke weight="2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2"/>
        <w:bidi w:val="0"/>
        <w:ind w:left="0" w:leftChars="0"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/>
          <w:lang w:eastAsia="zh-CN"/>
        </w:rPr>
        <w:t>推动主题教育向纵深开展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自第二批主题教育开展以来，</w:t>
      </w: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>灌西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在深入调研中拿出硬招实招，在细学精研中践悟初心使命，在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服务发展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精选扎实载体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整改落实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中狠抓工作推进，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聚力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推动主题教育向纵深开展。</w:t>
      </w:r>
    </w:p>
    <w:p>
      <w:pPr>
        <w:widowControl/>
        <w:shd w:val="clear" w:color="auto" w:fill="FFFFFF"/>
        <w:spacing w:line="450" w:lineRule="atLeast"/>
        <w:ind w:firstLine="622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聚焦“从严治党”补短板。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近日，灌西公司党委班子成员严格对照《党章》《准则》《条例》18个是否，以“八对照五查找”检视反思，以“五针对五聚焦”精准发力，认真对照问题找差距，瞄准差距补短板，检视出班子和个人各类问题50条。列出问题清单，制定整改清单。为下一步召开专题民主生活会和组织生活会，打下坚实基础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450" w:lineRule="atLeast"/>
        <w:ind w:firstLine="622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强化整改落实见实效。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“谈心谈话”真点问题。深入开展“三听两问一谈一提”活动，查找党员意识、担当作为、服务群众、遵守纪律、作用发挥等方面的问题35条。通过召开座谈会、走访调研、开展谈心谈话、征求意见等形式，征求职工群众意见和建议14条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 xml:space="preserve">    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  “两张清单”真摆问题。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围绕主题教育8个方面专项整治任务，着力查找梳理影响经济发展、制约工作推进和群众关注的重点事项，列出为民服务清单6项和问题整改清单14项。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br w:type="textWrapping"/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     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“立行立改”真改问题。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-SA"/>
        </w:rPr>
        <w:t>聚焦检视反思突出问题，结合巡察反馈问题，精准定位、铁腕整改，做到“整改有目标、推进有措施、落实有责任、完成有时限”，对活碴机械不够用、劳保护具短缺、没有年休假、小区配套设施不完善等12件职工群众关注的紧迫问题，制成整改落实清单，立查立改、即知即改，接受群众监督。打造廉政文化阵地，推行廉政三色教育，开展“红色”条规制度教育，“黄色”警戒提醒教育，“绿色”清风文化教育，营造“学廉、思廉、悟廉、践廉”的浓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 w:firstLine="0" w:firstLineChars="0"/>
      <w:rPr>
        <w:rStyle w:val="10"/>
        <w:rFonts w:hint="eastAsia"/>
      </w:rPr>
    </w:pPr>
    <w:r>
      <w:rPr>
        <w:rStyle w:val="10"/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  <w:r>
      <w:rPr>
        <w:rStyle w:val="10"/>
        <w:rFonts w:hint="eastAsia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0" w:lineRule="exact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48CB"/>
    <w:rsid w:val="009F6822"/>
    <w:rsid w:val="01CC3768"/>
    <w:rsid w:val="0295718E"/>
    <w:rsid w:val="06FF3010"/>
    <w:rsid w:val="13370571"/>
    <w:rsid w:val="13B32A1F"/>
    <w:rsid w:val="147175E9"/>
    <w:rsid w:val="14E72EFC"/>
    <w:rsid w:val="168730F4"/>
    <w:rsid w:val="17FE32D8"/>
    <w:rsid w:val="1B0B03F6"/>
    <w:rsid w:val="1FE748CB"/>
    <w:rsid w:val="21257A5E"/>
    <w:rsid w:val="268E46F2"/>
    <w:rsid w:val="291B1466"/>
    <w:rsid w:val="2C5F2BC1"/>
    <w:rsid w:val="2E6431F2"/>
    <w:rsid w:val="33F76825"/>
    <w:rsid w:val="340F22FB"/>
    <w:rsid w:val="369F483D"/>
    <w:rsid w:val="385817FD"/>
    <w:rsid w:val="3B393E22"/>
    <w:rsid w:val="3D666068"/>
    <w:rsid w:val="3DB7393C"/>
    <w:rsid w:val="40C93D9F"/>
    <w:rsid w:val="425F580A"/>
    <w:rsid w:val="45A62DD7"/>
    <w:rsid w:val="45DB3EF9"/>
    <w:rsid w:val="49925078"/>
    <w:rsid w:val="4AEC66B4"/>
    <w:rsid w:val="4B934BE8"/>
    <w:rsid w:val="56A16A3F"/>
    <w:rsid w:val="56FA7137"/>
    <w:rsid w:val="576859EE"/>
    <w:rsid w:val="59032C9A"/>
    <w:rsid w:val="5D030947"/>
    <w:rsid w:val="5E947E92"/>
    <w:rsid w:val="62DD08A5"/>
    <w:rsid w:val="634741B1"/>
    <w:rsid w:val="636B6E0C"/>
    <w:rsid w:val="65EE24AC"/>
    <w:rsid w:val="69704C9B"/>
    <w:rsid w:val="69964573"/>
    <w:rsid w:val="6AFE1BD6"/>
    <w:rsid w:val="6B1C4E5B"/>
    <w:rsid w:val="6EFF0BE5"/>
    <w:rsid w:val="70CD18A1"/>
    <w:rsid w:val="73B6140A"/>
    <w:rsid w:val="75C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ind w:firstLine="200" w:firstLineChars="20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sz w:val="28"/>
    </w:rPr>
  </w:style>
  <w:style w:type="character" w:styleId="11">
    <w:name w:val="FollowedHyperlink"/>
    <w:basedOn w:val="8"/>
    <w:qFormat/>
    <w:uiPriority w:val="0"/>
    <w:rPr>
      <w:color w:val="666666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666666"/>
      <w:u w:val="none"/>
    </w:rPr>
  </w:style>
  <w:style w:type="character" w:styleId="16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2019-09-19T09:20:00Z</dcterms:created>
  <dc:creator>yaya</dc:creator>
  <cp:lastModifiedBy>Administrator</cp:lastModifiedBy>
  <cp:lastPrinted>2019-10-23T02:09:00Z</cp:lastPrinted>
  <dcterms:modified xsi:type="dcterms:W3CDTF">2019-11-26T02:18:01Z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